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5A143B63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p w14:paraId="7E3E3A1D" w14:textId="77777777" w:rsidR="00DB52C7" w:rsidRPr="00AF0E61" w:rsidRDefault="00DB52C7" w:rsidP="00DB52C7">
      <w:pPr>
        <w:pStyle w:val="Sinespaciado"/>
        <w:ind w:left="1425"/>
        <w:rPr>
          <w:rFonts w:ascii="Calibri" w:hAnsi="Calibri" w:cs="TimesNewRoman"/>
          <w:sz w:val="24"/>
          <w:highlight w:val="yellow"/>
        </w:rPr>
      </w:pP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27FF8411" w14:textId="77777777" w:rsidR="00087739" w:rsidRDefault="00087739" w:rsidP="002A52EB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14918E42" w14:textId="77777777" w:rsidR="00DB52C7" w:rsidRPr="002A52EB" w:rsidRDefault="00DB52C7" w:rsidP="002A52EB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2F2045CB" w14:textId="5786E286" w:rsidR="00DB52C7" w:rsidRPr="00DB52C7" w:rsidRDefault="000C6032" w:rsidP="00DB52C7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0BFA8C24" w14:textId="56E2C918" w:rsidR="002A52EB" w:rsidRDefault="00087739" w:rsidP="00DB52C7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55497D8D" w14:textId="77777777" w:rsidR="00DB52C7" w:rsidRPr="00DB52C7" w:rsidRDefault="00DB52C7" w:rsidP="00DB52C7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</w:p>
    <w:p w14:paraId="689B5D91" w14:textId="2850F202" w:rsidR="00087739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CAD14A8" w14:textId="77777777" w:rsidR="00DB52C7" w:rsidRPr="00DB52C7" w:rsidRDefault="00DB52C7" w:rsidP="00DB52C7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613BA0A2" w14:textId="51C27AEA" w:rsidR="00087739" w:rsidRPr="00DB52C7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70A5EA21" w:rsidR="00613A1A" w:rsidRPr="00093BF9" w:rsidRDefault="00613A1A" w:rsidP="0013665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093BF9" w:rsidRPr="00093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TM600YBP</w:t>
            </w:r>
          </w:p>
        </w:tc>
      </w:tr>
    </w:tbl>
    <w:p w14:paraId="2D78A500" w14:textId="77777777" w:rsidR="00087739" w:rsidRPr="00DB52C7" w:rsidRDefault="00087739" w:rsidP="00DB5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3E99BBF0" w:rsidR="00AB16A9" w:rsidRDefault="00093BF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0A9FFD0E" wp14:editId="2CF373C1">
            <wp:simplePos x="0" y="0"/>
            <wp:positionH relativeFrom="column">
              <wp:posOffset>15240</wp:posOffset>
            </wp:positionH>
            <wp:positionV relativeFrom="paragraph">
              <wp:posOffset>76200</wp:posOffset>
            </wp:positionV>
            <wp:extent cx="5612130" cy="2974975"/>
            <wp:effectExtent l="76200" t="76200" r="140970" b="130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B9501" w14:textId="4A47DEB3" w:rsidR="00AB16A9" w:rsidRPr="00686A51" w:rsidRDefault="00AB16A9" w:rsidP="00686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</w:t>
      </w:r>
      <w:proofErr w:type="gramStart"/>
      <w:r w:rsidRPr="00AB16A9">
        <w:rPr>
          <w:b/>
          <w:bCs/>
          <w:sz w:val="24"/>
          <w:szCs w:val="24"/>
          <w:highlight w:val="yellow"/>
        </w:rPr>
        <w:t>IC :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Región:</w:t>
      </w:r>
      <w:r w:rsidR="00133891">
        <w:rPr>
          <w:rFonts w:ascii="Calibri" w:hAnsi="Calibri" w:cs="TimesNewRoman"/>
          <w:sz w:val="24"/>
        </w:rPr>
        <w:t xml:space="preserve"> LIM (</w:t>
      </w:r>
      <w:r w:rsidRPr="00464147">
        <w:rPr>
          <w:rFonts w:ascii="Calibri" w:hAnsi="Calibri" w:cs="TimesNewRoman"/>
          <w:sz w:val="24"/>
        </w:rPr>
        <w:t xml:space="preserve"> 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r w:rsidRPr="00B62959">
        <w:rPr>
          <w:b/>
          <w:bCs/>
          <w:sz w:val="24"/>
          <w:szCs w:val="24"/>
        </w:rPr>
        <w:t>calc.Int</w:t>
      </w:r>
      <w:proofErr w:type="spell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</w:t>
      </w:r>
      <w:proofErr w:type="gramStart"/>
      <w:r w:rsidRPr="00AB16A9">
        <w:rPr>
          <w:b/>
          <w:bCs/>
          <w:sz w:val="24"/>
          <w:szCs w:val="24"/>
          <w:highlight w:val="yellow"/>
        </w:rPr>
        <w:t>IC :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5256CA8E" w:rsidR="00613A1A" w:rsidRPr="00DB52EA" w:rsidRDefault="00613A1A" w:rsidP="0013665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DB52EA" w:rsidRPr="00DB52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TK600YBP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3FFC4A96" w:rsidR="009C56AB" w:rsidRPr="009C56AB" w:rsidRDefault="00DB52C7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48C7679" wp14:editId="61FFACD4">
            <wp:simplePos x="0" y="0"/>
            <wp:positionH relativeFrom="column">
              <wp:posOffset>215265</wp:posOffset>
            </wp:positionH>
            <wp:positionV relativeFrom="paragraph">
              <wp:posOffset>348615</wp:posOffset>
            </wp:positionV>
            <wp:extent cx="5612130" cy="3088640"/>
            <wp:effectExtent l="76200" t="76200" r="140970" b="130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8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AB"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4DFF554" w14:textId="5ED37DA4" w:rsidR="00AB16A9" w:rsidRPr="00DB52C7" w:rsidRDefault="00AB16A9" w:rsidP="00DB52C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6A1FABFE" w14:textId="5C162EBA" w:rsidR="00AB16A9" w:rsidRPr="00B11A67" w:rsidRDefault="00AB16A9" w:rsidP="00B11A6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7E2CD66" w14:textId="52EEBC0A" w:rsidR="00AB16A9" w:rsidRPr="00B11A67" w:rsidRDefault="00AB16A9" w:rsidP="00B11A6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445F2CFD" w:rsidR="00613A1A" w:rsidRPr="00B96850" w:rsidRDefault="00613A1A" w:rsidP="0013665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B96850" w:rsidRPr="00B9685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LM600BPS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29804F6A" w14:textId="2C989DC5" w:rsidR="00B96850" w:rsidRDefault="009C56AB" w:rsidP="00DB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46FE530A" w:rsidR="009C56AB" w:rsidRPr="00DB52C7" w:rsidRDefault="00DB52C7" w:rsidP="00DB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FAE3F2C" wp14:editId="53FE2384">
            <wp:simplePos x="0" y="0"/>
            <wp:positionH relativeFrom="margin">
              <wp:posOffset>729615</wp:posOffset>
            </wp:positionH>
            <wp:positionV relativeFrom="paragraph">
              <wp:posOffset>3997325</wp:posOffset>
            </wp:positionV>
            <wp:extent cx="4591050" cy="3252470"/>
            <wp:effectExtent l="76200" t="76200" r="133350" b="13843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252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EB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57455E9" wp14:editId="34E74C18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5000625" cy="3641725"/>
            <wp:effectExtent l="76200" t="76200" r="142875" b="130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4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GoBack"/>
      <w:bookmarkEnd w:id="5"/>
    </w:p>
    <w:sectPr w:rsidR="009C56AB" w:rsidRPr="00DB52C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D239" w14:textId="77777777" w:rsidR="00E22777" w:rsidRDefault="00E22777" w:rsidP="007773ED">
      <w:pPr>
        <w:spacing w:after="0" w:line="240" w:lineRule="auto"/>
      </w:pPr>
      <w:r>
        <w:separator/>
      </w:r>
    </w:p>
  </w:endnote>
  <w:endnote w:type="continuationSeparator" w:id="0">
    <w:p w14:paraId="06956819" w14:textId="77777777" w:rsidR="00E22777" w:rsidRDefault="00E22777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5D48" w14:textId="77777777" w:rsidR="00E22777" w:rsidRDefault="00E22777" w:rsidP="007773ED">
      <w:pPr>
        <w:spacing w:after="0" w:line="240" w:lineRule="auto"/>
      </w:pPr>
      <w:r>
        <w:separator/>
      </w:r>
    </w:p>
  </w:footnote>
  <w:footnote w:type="continuationSeparator" w:id="0">
    <w:p w14:paraId="717BC5DC" w14:textId="77777777" w:rsidR="00E22777" w:rsidRDefault="00E22777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 -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93BF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A52EB"/>
    <w:rsid w:val="002B7C32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86A5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11A67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9685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B52C7"/>
    <w:rsid w:val="00DB52EA"/>
    <w:rsid w:val="00DD77C5"/>
    <w:rsid w:val="00DF1B37"/>
    <w:rsid w:val="00DF51EB"/>
    <w:rsid w:val="00E2195A"/>
    <w:rsid w:val="00E22777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SHEARLE</cp:lastModifiedBy>
  <cp:revision>7</cp:revision>
  <cp:lastPrinted>2020-10-18T01:24:00Z</cp:lastPrinted>
  <dcterms:created xsi:type="dcterms:W3CDTF">2020-10-18T00:27:00Z</dcterms:created>
  <dcterms:modified xsi:type="dcterms:W3CDTF">2020-10-18T01:29:00Z</dcterms:modified>
</cp:coreProperties>
</file>